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m3eqsrr26f09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Ръководството на Сдружение “Биоресурси БГ” – партньор по проект  BG16RFPR002-1.014-0001 Център за компетентност "Устойчиво оползотворяване на биоресурси от лечебни и ароматични растения за иновативни продукти“ - ЦК “БиоРесурси”, финансиран от Програма „Научни изследвания, иновации и дигитализация за интелигентна трансформация“, съфинансирана от Европейския съюз, и Ръководството на проекта, в изпълнение на нормативно изискване от административния договор по проекта,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shd w:fill="ffffff" w:val="clear"/>
        <w:spacing w:line="276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color w:val="41414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shd w:fill="ffffff" w:val="clear"/>
        <w:spacing w:line="276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ОБЯВЯВА КОНКУРС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shd w:fill="ffffff" w:val="clear"/>
        <w:spacing w:line="276" w:lineRule="auto"/>
        <w:ind w:firstLine="567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spacing w:line="276" w:lineRule="auto"/>
        <w:ind w:firstLine="567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 назначаване на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shd w:fill="auto" w:val="clear"/>
          <w:rtl w:val="0"/>
        </w:rPr>
        <w:t xml:space="preserve"> иновативен персонал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 проекта към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spacing w:line="276" w:lineRule="auto"/>
        <w:ind w:firstLine="567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Сдружение „Биоресусри БГ“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spacing w:line="276" w:lineRule="auto"/>
        <w:ind w:firstLine="567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 длъжността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spacing w:line="276" w:lineRule="auto"/>
        <w:ind w:firstLine="567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„Мениджър Бизнес развитие”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spacing w:line="276" w:lineRule="auto"/>
        <w:ind w:firstLine="567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numPr>
          <w:ilvl w:val="0"/>
          <w:numId w:val="1"/>
        </w:numPr>
        <w:spacing w:line="276" w:lineRule="auto"/>
        <w:ind w:left="0" w:firstLine="0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Кратко описание на длъжността: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hd w:fill="f9f9f9" w:val="clear"/>
        <w:spacing w:line="273.6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Ръководи изграждането, актуализирането и внедряването на дългосрочната бизнес и пазарна стратегия на ЦК.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hd w:fill="f9f9f9" w:val="clear"/>
        <w:spacing w:line="273.6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Организира и контролира изготвянето на периодични пазарни анализи, прогнози и проучвания, касаещи дейностите и конкурентоспособността на ЦК.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hd w:fill="f9f9f9" w:val="clear"/>
        <w:spacing w:line="273.6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Инициира, разработва и въвежда вътрешни политики, процедури и бизнес процеси с цел ефективна комерсиализация на дейностите, продуктите и услугите на ЦК.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hd w:fill="f9f9f9" w:val="clear"/>
        <w:spacing w:line="273.6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Управлява процеса по изготвяне на калкулациите за себестойността на услугите на ЦК.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hd w:fill="f9f9f9" w:val="clear"/>
        <w:spacing w:line="273.6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Одобрява и контролира ценовите листи на ЦК, като следи за тяхната пазарна адекватност и рентабилност.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hd w:fill="f9f9f9" w:val="clear"/>
        <w:spacing w:line="273.6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Планира, проследява и контролира изпълнението на бюджета, приходите и разходите на ЦК, като предприема коригиращи мерки при отклонения.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hd w:fill="f9f9f9" w:val="clear"/>
        <w:spacing w:line="273.6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Отговаря за проследяването, анализа и официалното отчитане на стопанската дейност на Центъра съгласно изискванията на финансиращата програма на Проекта.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hd w:fill="f9f9f9" w:val="clear"/>
        <w:spacing w:line="273.6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Участва в ключови преговори и процеса по сключване, подновяване и управление на стратегически договори с клиенти и партньори на ЦК.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hd w:fill="f9f9f9" w:val="clear"/>
        <w:spacing w:line="273.6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Идентифицира нови пазарни ниши и бизнес възможности за разширяване на дейността на Центъра.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hd w:fill="f9f9f9" w:val="clear"/>
        <w:spacing w:line="273.6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Координира взаимодействието между офиса за технологичен трансфер и финансовите структури на партньорите в ЦК за постигане на заложените цели относно стопанска и нестопанска дейност и отчетност.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hd w:fill="f9f9f9" w:val="clear"/>
        <w:spacing w:line="273.6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Изпълнява други задачи, възложени от прекия ръководител, свързани с неговата област на дейност и управленски компетенции.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spacing w:line="276" w:lineRule="auto"/>
        <w:ind w:firstLine="567"/>
        <w:rPr>
          <w:rFonts w:ascii="Times New Roman" w:cs="Times New Roman" w:eastAsia="Times New Roman" w:hAnsi="Times New Roman"/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Заетост: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пълен работен ден - 8 час на ден.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851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1414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14141"/>
          <w:sz w:val="24"/>
          <w:szCs w:val="24"/>
          <w:u w:val="none"/>
          <w:shd w:fill="auto" w:val="clear"/>
          <w:vertAlign w:val="baseline"/>
          <w:rtl w:val="0"/>
        </w:rPr>
        <w:t xml:space="preserve">Минимални изисквания за заемане на длъжността: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Образование – Висше;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Образователно-квалификационна степен – „Магистър”;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Област на висше образование - „Социални, стопански и правни науки“, „Хуманитарни науки“.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Професионален опит - минимум 5 (пет) години стаж, управленски опит ще се счита за предимство;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Добра компютърна грамотност – MS Office (Word, Excel);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Владеене на английски език;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Добри комуникативни способности и умения за работа в екип;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Способност за вземане на самостоятелни решения, спазване на срокове и поемане на отговорност;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Аналитично мислене, систематичност, самоинициативност.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tabs>
          <w:tab w:val="left" w:leader="none" w:pos="993"/>
        </w:tabs>
        <w:spacing w:line="276" w:lineRule="auto"/>
        <w:ind w:firstLine="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851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1414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14141"/>
          <w:sz w:val="24"/>
          <w:szCs w:val="24"/>
          <w:u w:val="none"/>
          <w:shd w:fill="auto" w:val="clear"/>
          <w:vertAlign w:val="baseline"/>
          <w:rtl w:val="0"/>
        </w:rPr>
        <w:t xml:space="preserve">Конкурсът с допуснатите кандидати ще се проведе на два етапа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14141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Проверка на подадените от кандидатите документи;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Интервю с кандидатите, допуснати за участие в конкурса.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1414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851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1414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14141"/>
          <w:sz w:val="24"/>
          <w:szCs w:val="24"/>
          <w:u w:val="none"/>
          <w:shd w:fill="auto" w:val="clear"/>
          <w:vertAlign w:val="baseline"/>
          <w:rtl w:val="0"/>
        </w:rPr>
        <w:t xml:space="preserve">Необходими документи за участие в конкурсната процедура: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Заявление по образец;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Автобиография (CV);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Копие от документи за придобити образователни степени и допълнителна професионална квалификация и/или специализации (ако има такива);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Документ за самоличност – необходим само за идентификация и справка.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851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1414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14141"/>
          <w:sz w:val="24"/>
          <w:szCs w:val="24"/>
          <w:u w:val="none"/>
          <w:shd w:fill="auto" w:val="clear"/>
          <w:vertAlign w:val="baseline"/>
          <w:rtl w:val="0"/>
        </w:rPr>
        <w:t xml:space="preserve">Място и срок за подаване на документите за участие в конкурса: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Документите за участие в конкурса се представят 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срок от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пет работни дни,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считан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датата на публикуване на обявлението в сайта на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Центъра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във времето от 8:00 часа до 12:30 ч. и от 13:00 ч. до 16:30 ч., на адрес: гр. Пловдив, бул. “Руски” 139, лично от кандидатите или техни упълномощени представители.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41414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14141"/>
          <w:sz w:val="24"/>
          <w:szCs w:val="24"/>
          <w:u w:val="none"/>
          <w:shd w:fill="auto" w:val="clear"/>
          <w:vertAlign w:val="baseline"/>
          <w:rtl w:val="0"/>
        </w:rPr>
        <w:t xml:space="preserve">Краен срок за подаване на документите: 31.07.2026 г.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993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Допълнителна информация и уточнения във връзка с изискванията за провеждането на конкурсната процедура може да се получат на телефон 0877726494. </w:t>
      </w:r>
    </w:p>
    <w:sectPr>
      <w:headerReference r:id="rId7" w:type="first"/>
      <w:footerReference r:id="rId8" w:type="default"/>
      <w:footerReference r:id="rId9" w:type="first"/>
      <w:footerReference r:id="rId10" w:type="even"/>
      <w:pgSz w:h="16838" w:w="11906" w:orient="portrait"/>
      <w:pgMar w:bottom="567" w:top="1565" w:left="993" w:right="991" w:header="568" w:footer="454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SimSun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tabs>
        <w:tab w:val="center" w:leader="none" w:pos="4153"/>
        <w:tab w:val="right" w:leader="none" w:pos="8306"/>
        <w:tab w:val="right" w:leader="none" w:pos="9638"/>
      </w:tabs>
      <w:jc w:val="center"/>
      <w:rPr>
        <w:i w:val="1"/>
        <w:iCs w:val="1"/>
      </w:rPr>
    </w:pPr>
    <w:r w:rsidDel="00000000" w:rsidR="00000000" w:rsidRPr="00000000">
      <w:rPr>
        <w:rtl w:val="0"/>
      </w:rPr>
      <w:t xml:space="preserve">–––––––––––––––––––––––––––––––––––––––</w:t>
    </w:r>
    <w:r w:rsidDel="00000000" w:rsidR="00000000" w:rsidRPr="00000000">
      <w:rPr>
        <w:i w:val="1"/>
        <w:iCs w:val="1"/>
        <w:rtl w:val="0"/>
      </w:rPr>
      <w:t xml:space="preserve"> </w:t>
    </w:r>
    <w:hyperlink r:id="rId1">
      <w:r w:rsidDel="00000000" w:rsidR="00000000" w:rsidRPr="00000000">
        <w:rPr>
          <w:i w:val="1"/>
          <w:iCs w:val="1"/>
          <w:color w:val="0000ff"/>
          <w:sz w:val="22"/>
          <w:szCs w:val="22"/>
          <w:rtl w:val="0"/>
        </w:rPr>
        <w:t xml:space="preserve">www.eufunds.bg</w:t>
      </w:r>
    </w:hyperlink>
    <w:r w:rsidDel="00000000" w:rsidR="00000000" w:rsidRPr="00000000">
      <w:rPr>
        <w:i w:val="1"/>
        <w:iCs w:val="1"/>
        <w:sz w:val="22"/>
        <w:szCs w:val="22"/>
        <w:rtl w:val="0"/>
      </w:rPr>
      <w:t xml:space="preserve"> ––––––––––––––––––––––––––––––––  </w:t>
    </w:r>
    <w:r w:rsidDel="00000000" w:rsidR="00000000" w:rsidRPr="00000000">
      <w:rPr>
        <w:b w:val="1"/>
        <w:bCs w:val="1"/>
        <w:i w:val="1"/>
        <w:i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i w:val="1"/>
        <w:iCs w:val="1"/>
        <w:rtl w:val="0"/>
      </w:rPr>
      <w:t xml:space="preserve"> / </w:t>
    </w:r>
    <w:r w:rsidDel="00000000" w:rsidR="00000000" w:rsidRPr="00000000">
      <w:rPr>
        <w:b w:val="1"/>
        <w:bCs w:val="1"/>
        <w:i w:val="1"/>
        <w:iCs w:val="1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rPr>
        <w:i w:val="1"/>
        <w:iCs w:val="1"/>
        <w:sz w:val="18"/>
        <w:szCs w:val="18"/>
      </w:rPr>
    </w:pPr>
    <w:bookmarkStart w:colFirst="0" w:colLast="0" w:name="_heading=h.elvo429xtwv0" w:id="1"/>
    <w:bookmarkEnd w:id="1"/>
    <w:r w:rsidDel="00000000" w:rsidR="00000000" w:rsidRPr="00000000">
      <w:rPr>
        <w:i w:val="1"/>
        <w:iCs w:val="1"/>
        <w:sz w:val="18"/>
        <w:szCs w:val="18"/>
        <w:rtl w:val="0"/>
      </w:rPr>
      <w:t xml:space="preserve">Проект BG16RFPR002-1.014-0001 Център за компетентност „Устойчиво оползотворяване на био-ресурси и отпадъци от лечебни и ароматични растения за иновативни биоактивни продукти“ – ЦК „БиоРесурси“  финансиран от Програма „Научни изследвания, иновации и дигитализация за интелигентна трансформация“, съфинансирано от Европейския съюз.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tabs>
        <w:tab w:val="center" w:leader="none" w:pos="4536"/>
        <w:tab w:val="right" w:leader="none" w:pos="9072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–––––––––––––––––––––––––––––––––––––––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  <w:rtl w:val="0"/>
        </w:rPr>
        <w:t xml:space="preserve">www.eufunds.bg</w:t>
      </w:r>
    </w:hyperlink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––––––––––––––––––––––––––––––––    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/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Проект BG16RFPR002-1.014-0001 Център за компетентност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„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Устойчиво оползотворяване на био-ресурси и отпадъци от лечебни и ароматични растения за иновативни биоактивни продукти“ – ЦК „БиоРесурси“  финансиран от Програма „Научни изследвания, иновации и дигитализация за интелигентна трансформация“, съфинансирано от Европейския съюз.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3" w:sz="4" w:val="single"/>
        <w:right w:color="000000" w:space="0" w:sz="0" w:val="none"/>
        <w:between w:color="000000" w:space="0" w:sz="0" w:val="none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4902835</wp:posOffset>
          </wp:positionH>
          <wp:positionV relativeFrom="paragraph">
            <wp:posOffset>-3809</wp:posOffset>
          </wp:positionV>
          <wp:extent cx="1294720" cy="870643"/>
          <wp:effectExtent b="0" l="0" r="0" t="0"/>
          <wp:wrapNone/>
          <wp:docPr id="103953666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94720" cy="87064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146685</wp:posOffset>
          </wp:positionH>
          <wp:positionV relativeFrom="paragraph">
            <wp:posOffset>-133349</wp:posOffset>
          </wp:positionV>
          <wp:extent cx="1081198" cy="1095034"/>
          <wp:effectExtent b="0" l="0" r="0" t="0"/>
          <wp:wrapNone/>
          <wp:docPr id="1039536666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1198" cy="109503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2790190</wp:posOffset>
          </wp:positionH>
          <wp:positionV relativeFrom="paragraph">
            <wp:posOffset>-4444</wp:posOffset>
          </wp:positionV>
          <wp:extent cx="838200" cy="838200"/>
          <wp:effectExtent b="0" l="0" r="0" t="0"/>
          <wp:wrapNone/>
          <wp:docPr descr="D:\0_Mariana\00_Mariana\CoC\Informacia\logo_coc\logo_coc_text_bg_resize_new.png" id="1039536664" name="image3.png"/>
          <a:graphic>
            <a:graphicData uri="http://schemas.openxmlformats.org/drawingml/2006/picture">
              <pic:pic>
                <pic:nvPicPr>
                  <pic:cNvPr descr="D:\0_Mariana\00_Mariana\CoC\Informacia\logo_coc\logo_coc_text_bg_resize_new.png"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2455545</wp:posOffset>
          </wp:positionH>
          <wp:positionV relativeFrom="paragraph">
            <wp:posOffset>-30479</wp:posOffset>
          </wp:positionV>
          <wp:extent cx="1172845" cy="894080"/>
          <wp:effectExtent b="0" l="0" r="0" t="0"/>
          <wp:wrapNone/>
          <wp:docPr id="103953666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72845" cy="8940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5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3" w:sz="4" w:val="single"/>
        <w:right w:color="000000" w:space="0" w:sz="0" w:val="none"/>
        <w:between w:color="000000" w:space="0" w:sz="0" w:val="none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3" w:sz="4" w:val="single"/>
        <w:right w:color="000000" w:space="0" w:sz="0" w:val="none"/>
        <w:between w:color="000000" w:space="0" w:sz="0" w:val="none"/>
      </w:pBdr>
      <w:shd w:fill="auto" w:val="clear"/>
      <w:tabs>
        <w:tab w:val="left" w:leader="none" w:pos="898"/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37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3" w:sz="4" w:val="single"/>
        <w:right w:color="000000" w:space="0" w:sz="0" w:val="none"/>
        <w:between w:color="000000" w:space="0" w:sz="0" w:val="none"/>
      </w:pBdr>
      <w:shd w:fill="auto" w:val="clear"/>
      <w:tabs>
        <w:tab w:val="left" w:leader="none" w:pos="898"/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3" w:sz="4" w:val="single"/>
        <w:right w:color="000000" w:space="0" w:sz="0" w:val="none"/>
        <w:between w:color="000000" w:space="0" w:sz="0" w:val="none"/>
      </w:pBdr>
      <w:shd w:fill="auto" w:val="clear"/>
      <w:tabs>
        <w:tab w:val="left" w:leader="none" w:pos="898"/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3" w:sz="4" w:val="single"/>
        <w:right w:color="000000" w:space="0" w:sz="0" w:val="none"/>
        <w:between w:color="000000" w:space="0" w:sz="0" w:val="none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decimal"/>
      <w:lvlText w:val="%1.%2."/>
      <w:lvlJc w:val="left"/>
      <w:pPr>
        <w:ind w:left="0" w:firstLine="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0" w:firstLine="0"/>
      </w:pPr>
      <w:rPr/>
    </w:lvl>
    <w:lvl w:ilvl="3">
      <w:start w:val="1"/>
      <w:numFmt w:val="decimal"/>
      <w:lvlText w:val="%1.%2.%3.%4."/>
      <w:lvlJc w:val="left"/>
      <w:pPr>
        <w:ind w:left="0" w:firstLine="0"/>
      </w:pPr>
      <w:rPr/>
    </w:lvl>
    <w:lvl w:ilvl="4">
      <w:start w:val="1"/>
      <w:numFmt w:val="decimal"/>
      <w:lvlText w:val="%1.%2.%3.%4.%5."/>
      <w:lvlJc w:val="left"/>
      <w:pPr>
        <w:ind w:left="0" w:firstLine="0"/>
      </w:pPr>
      <w:rPr/>
    </w:lvl>
    <w:lvl w:ilvl="5">
      <w:start w:val="1"/>
      <w:numFmt w:val="decimal"/>
      <w:lvlText w:val="%1.%2.%3.%4.%5.%6."/>
      <w:lvlJc w:val="left"/>
      <w:pPr>
        <w:ind w:left="0" w:firstLine="0"/>
      </w:pPr>
      <w:rPr/>
    </w:lvl>
    <w:lvl w:ilvl="6">
      <w:start w:val="1"/>
      <w:numFmt w:val="decimal"/>
      <w:lvlText w:val="%1.%2.%3.%4.%5.%6.%7."/>
      <w:lvlJc w:val="left"/>
      <w:pPr>
        <w:ind w:left="0" w:firstLine="0"/>
      </w:pPr>
      <w:rPr/>
    </w:lvl>
    <w:lvl w:ilvl="7">
      <w:start w:val="1"/>
      <w:numFmt w:val="decimal"/>
      <w:lvlText w:val="%1.%2.%3.%4.%5.%6.%7.%8."/>
      <w:lvlJc w:val="left"/>
      <w:pPr>
        <w:ind w:left="0" w:firstLine="0"/>
      </w:pPr>
      <w:rPr/>
    </w:lvl>
    <w:lvl w:ilvl="8">
      <w:start w:val="1"/>
      <w:numFmt w:val="decimal"/>
      <w:lvlText w:val="%1.%2.%3.%4.%5.%6.%7.%8.%9.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spacing w:after="0" w:before="0" w:line="240" w:lineRule="auto"/>
      <w:ind w:left="0" w:right="0" w:firstLine="0"/>
      <w:jc w:val="left"/>
    </w:pPr>
    <w:rPr>
      <w:rFonts w:ascii="SimSun" w:cs="SimSun" w:eastAsia="SimSun" w:hAnsi="SimSun"/>
      <w:b w:val="1"/>
      <w:bCs w:val="1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8" w:default="1">
    <w:name w:val="Default Paragraph Font"/>
    <w:uiPriority w:val="1"/>
    <w:semiHidden w:val="1"/>
    <w:unhideWhenUsed w:val="1"/>
    <w:qFormat w:val="1"/>
  </w:style>
  <w:style w:type="table" w:styleId="9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10">
    <w:name w:val="Balloon Text"/>
    <w:link w:val="24"/>
    <w:uiPriority w:val="0"/>
    <w:qFormat w:val="1"/>
    <w:rPr>
      <w:rFonts w:ascii="Segoe UI" w:cs="Segoe UI" w:hAnsi="Segoe UI"/>
      <w:sz w:val="18"/>
      <w:szCs w:val="18"/>
      <w:lang w:val="bg"/>
    </w:rPr>
  </w:style>
  <w:style w:type="paragraph" w:styleId="11">
    <w:name w:val="footer"/>
    <w:link w:val="21"/>
    <w:uiPriority w:val="99"/>
    <w:qFormat w:val="1"/>
    <w:pPr>
      <w:tabs>
        <w:tab w:val="center" w:pos="4536"/>
        <w:tab w:val="right" w:pos="9072"/>
      </w:tabs>
    </w:pPr>
    <w:rPr>
      <w:lang w:val="bg"/>
    </w:rPr>
  </w:style>
  <w:style w:type="paragraph" w:styleId="12">
    <w:name w:val="header"/>
    <w:link w:val="25"/>
    <w:uiPriority w:val="0"/>
    <w:qFormat w:val="1"/>
    <w:pPr>
      <w:tabs>
        <w:tab w:val="center" w:pos="4536"/>
        <w:tab w:val="right" w:pos="9072"/>
      </w:tabs>
    </w:pPr>
    <w:rPr>
      <w:lang w:val="bg"/>
    </w:rPr>
  </w:style>
  <w:style w:type="character" w:styleId="13">
    <w:name w:val="Hyperlink"/>
    <w:basedOn w:val="8"/>
    <w:uiPriority w:val="0"/>
    <w:qFormat w:val="1"/>
    <w:rPr>
      <w:color w:val="0000ff"/>
      <w:u w:val="single"/>
    </w:rPr>
  </w:style>
  <w:style w:type="paragraph" w:styleId="14">
    <w:name w:val="Normal (Web)"/>
    <w:uiPriority w:val="0"/>
    <w:semiHidden w:val="1"/>
    <w:unhideWhenUsed w:val="1"/>
    <w:qFormat w:val="1"/>
    <w:pPr>
      <w:spacing w:after="0" w:afterAutospacing="1" w:before="0" w:beforeAutospacing="1"/>
      <w:ind w:left="0" w:right="0"/>
      <w:jc w:val="left"/>
    </w:pPr>
    <w:rPr>
      <w:kern w:val="0"/>
      <w:sz w:val="24"/>
      <w:szCs w:val="24"/>
      <w:lang w:bidi="ar" w:eastAsia="zh-CN" w:val="en-US"/>
    </w:rPr>
  </w:style>
  <w:style w:type="character" w:styleId="15">
    <w:name w:val="page number"/>
    <w:basedOn w:val="8"/>
    <w:uiPriority w:val="0"/>
    <w:qFormat w:val="1"/>
  </w:style>
  <w:style w:type="table" w:styleId="17">
    <w:name w:val="Table Grid"/>
    <w:basedOn w:val="9"/>
    <w:uiPriority w:val="0"/>
    <w:qFormat w:val="1"/>
    <w:rPr>
      <w:rFonts w:eastAsia="Times New Roman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19" w:customStyle="1">
    <w:name w:val="TableNormal"/>
    <w:uiPriority w:val="0"/>
    <w:qFormat w:val="1"/>
  </w:style>
  <w:style w:type="paragraph" w:styleId="20" w:customStyle="1">
    <w:name w:val="Char Char Char Char Char Char Char"/>
    <w:uiPriority w:val="0"/>
    <w:qFormat w:val="1"/>
    <w:pPr>
      <w:tabs>
        <w:tab w:val="left" w:pos="709"/>
      </w:tabs>
    </w:pPr>
    <w:rPr>
      <w:rFonts w:ascii="Tahoma" w:hAnsi="Tahoma"/>
      <w:lang w:eastAsia="pl-PL" w:val="pl-PL"/>
      <w14:shadow w14:blurRad="50800" w14:sx="100000" w14:algn="tl" w14:dir="2700000" w14:dist="38100" w14:sy="100000">
        <w14:srgbClr w14:val="000000">
          <w14:alpha w14:val="60000"/>
        </w14:srgbClr>
      </w14:shadow>
    </w:rPr>
  </w:style>
  <w:style w:type="character" w:styleId="21" w:customStyle="1">
    <w:name w:val="Footer Char"/>
    <w:link w:val="11"/>
    <w:uiPriority w:val="99"/>
    <w:qFormat w:val="1"/>
    <w:rPr>
      <w:lang w:bidi="ar-SA" w:eastAsia="en-US" w:val="en-GB"/>
    </w:rPr>
  </w:style>
  <w:style w:type="paragraph" w:styleId="22" w:customStyle="1">
    <w:name w:val="Default"/>
    <w:uiPriority w:val="0"/>
    <w:qFormat w:val="1"/>
    <w:pPr>
      <w:autoSpaceDE w:val="0"/>
      <w:autoSpaceDN w:val="0"/>
      <w:adjustRightInd w:val="0"/>
    </w:pPr>
    <w:rPr>
      <w:rFonts w:ascii="Times New Roman" w:cs="Times New Roman" w:eastAsia="MS Mincho" w:hAnsi="Times New Roman"/>
      <w:color w:val="000000"/>
      <w:sz w:val="24"/>
      <w:szCs w:val="24"/>
      <w:lang w:bidi="ar-SA" w:eastAsia="bg-BG" w:val="bg-BG"/>
    </w:rPr>
  </w:style>
  <w:style w:type="paragraph" w:styleId="23">
    <w:name w:val="List Paragraph"/>
    <w:uiPriority w:val="34"/>
    <w:qFormat w:val="1"/>
    <w:pPr>
      <w:ind w:left="720"/>
      <w:contextualSpacing w:val="1"/>
    </w:pPr>
    <w:rPr>
      <w:lang w:val="bg"/>
    </w:rPr>
  </w:style>
  <w:style w:type="character" w:styleId="24" w:customStyle="1">
    <w:name w:val="Balloon Text Char"/>
    <w:basedOn w:val="8"/>
    <w:link w:val="10"/>
    <w:uiPriority w:val="0"/>
    <w:qFormat w:val="1"/>
    <w:rPr>
      <w:rFonts w:ascii="Segoe UI" w:cs="Segoe UI" w:hAnsi="Segoe UI"/>
      <w:sz w:val="18"/>
      <w:szCs w:val="18"/>
      <w:lang w:eastAsia="en-US"/>
    </w:rPr>
  </w:style>
  <w:style w:type="character" w:styleId="25" w:customStyle="1">
    <w:name w:val="Header Char"/>
    <w:basedOn w:val="8"/>
    <w:link w:val="12"/>
    <w:uiPriority w:val="0"/>
    <w:qFormat w:val="1"/>
    <w:rPr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3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jpg"/><Relationship Id="rId3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5pFPPZiyLdqnDC/5KfkuHBAqMw==">CgMxLjAyDmgubTNlcXNycjI2ZjA5Mg5oLmVsdm80Mjl4dHd2MDgAciExY2UwWDRsLUFLcDMyaHFWTWprRG1obU8wZ016dHQzWDY=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2025-03-11T12:13:00Z</dcterms:created>
  <dc:creator>r.mitev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KSOProductBuildVer">
    <vt:lpwstr>1033-12.1.0.28032</vt:lpwstr>
  </property>
  <property fmtid="{D5CDD505-2E9C-101B-9397-08002B2CF9AE}" pid="4" name="ICV">
    <vt:lpwstr>37DDB9C71D0645E2B39B9CE9FCB89210_13</vt:lpwstr>
  </property>
  <property fmtid="{D5CDD505-2E9C-101B-9397-08002B2CF9AE}" pid="5" name="KSOTemplateDocerSaveRecord">
    <vt:lpwstr>eyJoZGlkIjoiMmVhYjIwYTFkMDUyN2RmOGI2OTNiMWRjYmY5MjBlYTUiLCJ1c2VySWQiOiI4NTIxMjE4MDg5NDczIn0=</vt:lpwstr>
  </property>
</Properties>
</file>